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A8AB" w14:textId="3542982C" w:rsidR="00F504A4" w:rsidRPr="00F504A4" w:rsidRDefault="00F504A4" w:rsidP="00F504A4">
      <w:p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F504A4">
        <w:rPr>
          <w:rFonts w:ascii="Tw Cen MT" w:hAnsi="Tw Cen MT"/>
          <w:spacing w:val="-3"/>
          <w:sz w:val="22"/>
          <w:szCs w:val="22"/>
        </w:rPr>
        <w:t xml:space="preserve">CGS es una empresa asturiana que inicia su actividad en el año </w:t>
      </w:r>
      <w:proofErr w:type="gramStart"/>
      <w:r w:rsidRPr="00F504A4">
        <w:rPr>
          <w:rFonts w:ascii="Tw Cen MT" w:hAnsi="Tw Cen MT"/>
          <w:spacing w:val="-3"/>
          <w:sz w:val="22"/>
          <w:szCs w:val="22"/>
        </w:rPr>
        <w:t>2001  naciendo</w:t>
      </w:r>
      <w:proofErr w:type="gramEnd"/>
      <w:r w:rsidRPr="00F504A4">
        <w:rPr>
          <w:rFonts w:ascii="Tw Cen MT" w:hAnsi="Tw Cen MT"/>
          <w:spacing w:val="-3"/>
          <w:sz w:val="22"/>
          <w:szCs w:val="22"/>
        </w:rPr>
        <w:t xml:space="preserve"> de la motivación y el carác</w:t>
      </w:r>
      <w:r>
        <w:rPr>
          <w:rFonts w:ascii="Tw Cen MT" w:hAnsi="Tw Cen MT"/>
          <w:spacing w:val="-3"/>
          <w:sz w:val="22"/>
          <w:szCs w:val="22"/>
        </w:rPr>
        <w:t>t</w:t>
      </w:r>
      <w:r w:rsidRPr="00F504A4">
        <w:rPr>
          <w:rFonts w:ascii="Tw Cen MT" w:hAnsi="Tw Cen MT"/>
          <w:spacing w:val="-3"/>
          <w:sz w:val="22"/>
          <w:szCs w:val="22"/>
        </w:rPr>
        <w:t>er emprendedor de Joel García Fernández.</w:t>
      </w:r>
    </w:p>
    <w:p w14:paraId="17DDF0AE" w14:textId="77EA2AA5" w:rsidR="00F504A4" w:rsidRPr="00F504A4" w:rsidRDefault="00F504A4" w:rsidP="00F504A4">
      <w:p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F504A4">
        <w:rPr>
          <w:rFonts w:ascii="Tw Cen MT" w:hAnsi="Tw Cen MT"/>
          <w:spacing w:val="-3"/>
          <w:sz w:val="22"/>
          <w:szCs w:val="22"/>
        </w:rPr>
        <w:t>En el año 2007 se convierte en Sociedad Limitada debido al aumento de producción y número de obras.</w:t>
      </w:r>
    </w:p>
    <w:p w14:paraId="64FDC279" w14:textId="0984B94F" w:rsidR="00F504A4" w:rsidRPr="00F504A4" w:rsidRDefault="00F504A4" w:rsidP="00F504A4">
      <w:p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F504A4">
        <w:rPr>
          <w:rFonts w:ascii="Tw Cen MT" w:hAnsi="Tw Cen MT"/>
          <w:spacing w:val="-3"/>
          <w:sz w:val="22"/>
          <w:szCs w:val="22"/>
        </w:rPr>
        <w:t>En nuestra trayectoria como profesionales, hemos tenido la oportunidad de desempeñar desde pequeños trabajos para particulares o empresas familiares, hasta grandes obras para empresas de reconocido prestigio como OHL, Ayuntamientos, Administraciones Públicas y Consejerías.</w:t>
      </w:r>
    </w:p>
    <w:p w14:paraId="41FA97F9" w14:textId="501A5362" w:rsidR="00AF68BE" w:rsidRDefault="00F504A4" w:rsidP="008F4D59">
      <w:p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F504A4">
        <w:rPr>
          <w:rFonts w:ascii="Tw Cen MT" w:hAnsi="Tw Cen MT"/>
          <w:spacing w:val="-3"/>
          <w:sz w:val="22"/>
          <w:szCs w:val="22"/>
        </w:rPr>
        <w:t xml:space="preserve">El equipo de CGS está formado por más de </w:t>
      </w:r>
      <w:r w:rsidR="00304879">
        <w:rPr>
          <w:rFonts w:ascii="Tw Cen MT" w:hAnsi="Tw Cen MT"/>
          <w:spacing w:val="-3"/>
          <w:sz w:val="22"/>
          <w:szCs w:val="22"/>
        </w:rPr>
        <w:t>4</w:t>
      </w:r>
      <w:r w:rsidRPr="00F504A4">
        <w:rPr>
          <w:rFonts w:ascii="Tw Cen MT" w:hAnsi="Tw Cen MT"/>
          <w:spacing w:val="-3"/>
          <w:sz w:val="22"/>
          <w:szCs w:val="22"/>
        </w:rPr>
        <w:t>0 profesionales con amplia experiencia y especialidad en el sector de la obra pública, apostando desde nuestros comienzos por la máxima calidad en todos y cada uno de los trabajos realizados, buscando como objetivo principal la satisfacción y rentabilidad para nuestros clientes.</w:t>
      </w:r>
    </w:p>
    <w:p w14:paraId="4034816C" w14:textId="487C8AF2" w:rsidR="00EE4158" w:rsidRDefault="00EE4158" w:rsidP="008F4D59">
      <w:p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>
        <w:rPr>
          <w:rFonts w:ascii="Tw Cen MT" w:hAnsi="Tw Cen MT"/>
          <w:spacing w:val="-3"/>
          <w:sz w:val="22"/>
          <w:szCs w:val="22"/>
        </w:rPr>
        <w:t>Para todo ello adquirimos lo siguientes compromisos:</w:t>
      </w:r>
    </w:p>
    <w:p w14:paraId="6CEB4A8A" w14:textId="6E009734" w:rsidR="00EE4158" w:rsidRPr="004B2B2C" w:rsidRDefault="00E00AD9" w:rsidP="004B2B2C">
      <w:pPr>
        <w:pStyle w:val="Prrafodelista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4B2B2C">
        <w:rPr>
          <w:rFonts w:ascii="Tw Cen MT" w:hAnsi="Tw Cen MT"/>
          <w:spacing w:val="-3"/>
          <w:sz w:val="22"/>
          <w:szCs w:val="22"/>
        </w:rPr>
        <w:t>Cumplimiento estricto de los requisitos aplicables, sean legales, de cliente</w:t>
      </w:r>
      <w:r w:rsidR="002F6AD5" w:rsidRPr="004B2B2C">
        <w:rPr>
          <w:rFonts w:ascii="Tw Cen MT" w:hAnsi="Tw Cen MT"/>
          <w:spacing w:val="-3"/>
          <w:sz w:val="22"/>
          <w:szCs w:val="22"/>
        </w:rPr>
        <w:t xml:space="preserve"> o internos</w:t>
      </w:r>
    </w:p>
    <w:p w14:paraId="27B5A2DF" w14:textId="675D96EA" w:rsidR="002F6AD5" w:rsidRDefault="00CB3AD2" w:rsidP="004B2B2C">
      <w:pPr>
        <w:pStyle w:val="Prrafodelista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4B2B2C">
        <w:rPr>
          <w:rFonts w:ascii="Tw Cen MT" w:hAnsi="Tw Cen MT"/>
          <w:spacing w:val="-3"/>
          <w:sz w:val="22"/>
          <w:szCs w:val="22"/>
        </w:rPr>
        <w:t>Mejora continua del sistema de gestión</w:t>
      </w:r>
    </w:p>
    <w:p w14:paraId="07B61178" w14:textId="77777777" w:rsidR="002B15B4" w:rsidRPr="002B15B4" w:rsidRDefault="002B15B4" w:rsidP="002B15B4">
      <w:pPr>
        <w:pStyle w:val="Prrafodelista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2B15B4">
        <w:rPr>
          <w:rFonts w:ascii="Tw Cen MT" w:hAnsi="Tw Cen MT"/>
          <w:spacing w:val="-3"/>
          <w:sz w:val="22"/>
          <w:szCs w:val="22"/>
        </w:rPr>
        <w:t xml:space="preserve">Realizar todos sus trabajos con respeto al medioambiente y tomando medidas para prevenir la contaminación. Fomentando el uso de las energías renovables y promoviendo la optimización en el consumo de recursos. </w:t>
      </w:r>
    </w:p>
    <w:p w14:paraId="6EC8EAC1" w14:textId="77777777" w:rsidR="002B15B4" w:rsidRPr="002B15B4" w:rsidRDefault="002B15B4" w:rsidP="002B15B4">
      <w:pPr>
        <w:pStyle w:val="Prrafodelista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2B15B4">
        <w:rPr>
          <w:rFonts w:ascii="Tw Cen MT" w:hAnsi="Tw Cen MT"/>
          <w:spacing w:val="-3"/>
          <w:sz w:val="22"/>
          <w:szCs w:val="22"/>
        </w:rPr>
        <w:t>Integrar la prevención de manera que se incorpore en todas las actividades que desarrolla la organización, con potencial incidencia sobre la seguridad, salud y/o bienestar de sus trabajadores.</w:t>
      </w:r>
    </w:p>
    <w:p w14:paraId="2CE2D6DD" w14:textId="77777777" w:rsidR="002B15B4" w:rsidRPr="002B15B4" w:rsidRDefault="002B15B4" w:rsidP="002B15B4">
      <w:pPr>
        <w:pStyle w:val="Prrafodelista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2B15B4">
        <w:rPr>
          <w:rFonts w:ascii="Tw Cen MT" w:hAnsi="Tw Cen MT"/>
          <w:spacing w:val="-3"/>
          <w:sz w:val="22"/>
          <w:szCs w:val="22"/>
        </w:rPr>
        <w:t>Detectar y solucionar las posibles incidencias que puedan surgir durante la prestación del servicio, para así disminuir su impacto en la calidad y en la prestación del servicio, y evitar su repetición, así como detectar posibles incidentes que puedan dar lugar a accidentes.</w:t>
      </w:r>
    </w:p>
    <w:p w14:paraId="1559B3BB" w14:textId="5432E54D" w:rsidR="002B15B4" w:rsidRPr="002B15B4" w:rsidRDefault="005C65F2" w:rsidP="002B15B4">
      <w:pPr>
        <w:pStyle w:val="Prrafodelista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>
        <w:rPr>
          <w:rFonts w:ascii="Tw Cen MT" w:hAnsi="Tw Cen MT"/>
          <w:spacing w:val="-3"/>
          <w:sz w:val="22"/>
          <w:szCs w:val="22"/>
        </w:rPr>
        <w:t>P</w:t>
      </w:r>
      <w:r w:rsidR="002B15B4" w:rsidRPr="002B15B4">
        <w:rPr>
          <w:rFonts w:ascii="Tw Cen MT" w:hAnsi="Tw Cen MT"/>
          <w:spacing w:val="-3"/>
          <w:sz w:val="22"/>
          <w:szCs w:val="22"/>
        </w:rPr>
        <w:t xml:space="preserve">roporcionar condiciones de trabajo seguras y saludables para la prevención de lesiones y deterioro de la salud relacionados con el trabajo </w:t>
      </w:r>
    </w:p>
    <w:p w14:paraId="2D50BF70" w14:textId="723B2193" w:rsidR="002B15B4" w:rsidRPr="002B15B4" w:rsidRDefault="005C65F2" w:rsidP="002B15B4">
      <w:pPr>
        <w:pStyle w:val="Prrafodelista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>
        <w:rPr>
          <w:rFonts w:ascii="Tw Cen MT" w:hAnsi="Tw Cen MT"/>
          <w:spacing w:val="-3"/>
          <w:sz w:val="22"/>
          <w:szCs w:val="22"/>
        </w:rPr>
        <w:t>E</w:t>
      </w:r>
      <w:r w:rsidR="002B15B4" w:rsidRPr="002B15B4">
        <w:rPr>
          <w:rFonts w:ascii="Tw Cen MT" w:hAnsi="Tw Cen MT"/>
          <w:spacing w:val="-3"/>
          <w:sz w:val="22"/>
          <w:szCs w:val="22"/>
        </w:rPr>
        <w:t>liminar los peligros y reducir los riesgos para la SST</w:t>
      </w:r>
    </w:p>
    <w:p w14:paraId="0C7387A6" w14:textId="3E4C184D" w:rsidR="002B15B4" w:rsidRPr="002774B3" w:rsidRDefault="002B15B4" w:rsidP="002774B3">
      <w:pPr>
        <w:pStyle w:val="Prrafodelista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2B15B4">
        <w:rPr>
          <w:rFonts w:ascii="Tw Cen MT" w:hAnsi="Tw Cen MT"/>
          <w:spacing w:val="-3"/>
          <w:sz w:val="22"/>
          <w:szCs w:val="22"/>
        </w:rPr>
        <w:t>Nos comprometemos a la consulta y la participación de los trabajadores, y cuando existan, de los representantes de los trabajadores.</w:t>
      </w:r>
    </w:p>
    <w:p w14:paraId="45A507B2" w14:textId="77777777" w:rsidR="00AF68BE" w:rsidRPr="00AF68BE" w:rsidRDefault="00AF68BE" w:rsidP="004B2B2C">
      <w:p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</w:p>
    <w:p w14:paraId="75B7BC92" w14:textId="77777777" w:rsidR="00AF68BE" w:rsidRPr="00AF68BE" w:rsidRDefault="00AF68BE" w:rsidP="004B2B2C">
      <w:p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AF68BE">
        <w:rPr>
          <w:rFonts w:ascii="Tw Cen MT" w:hAnsi="Tw Cen MT"/>
          <w:spacing w:val="-3"/>
          <w:sz w:val="22"/>
          <w:szCs w:val="22"/>
        </w:rPr>
        <w:t>Gerencia</w:t>
      </w:r>
    </w:p>
    <w:p w14:paraId="24CA218E" w14:textId="2214ECD2" w:rsidR="00AF68BE" w:rsidRPr="00AF68BE" w:rsidRDefault="00213B3C" w:rsidP="004B2B2C">
      <w:p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>
        <w:rPr>
          <w:rFonts w:ascii="Tw Cen MT" w:hAnsi="Tw Cen MT"/>
          <w:spacing w:val="-3"/>
          <w:sz w:val="22"/>
          <w:szCs w:val="22"/>
        </w:rPr>
        <w:t>01/01/2020</w:t>
      </w:r>
    </w:p>
    <w:p w14:paraId="79760971" w14:textId="74AE3ACE" w:rsidR="00AF68BE" w:rsidRPr="00AF68BE" w:rsidRDefault="00AF68BE" w:rsidP="004B2B2C">
      <w:p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  <w:r w:rsidRPr="00AF68BE">
        <w:rPr>
          <w:rFonts w:ascii="Tw Cen MT" w:hAnsi="Tw Cen MT"/>
          <w:spacing w:val="-3"/>
          <w:sz w:val="22"/>
          <w:szCs w:val="22"/>
        </w:rPr>
        <w:t>Rev.0</w:t>
      </w:r>
      <w:r>
        <w:rPr>
          <w:rFonts w:ascii="Tw Cen MT" w:hAnsi="Tw Cen MT"/>
          <w:spacing w:val="-3"/>
          <w:sz w:val="22"/>
          <w:szCs w:val="22"/>
        </w:rPr>
        <w:t>1</w:t>
      </w:r>
    </w:p>
    <w:p w14:paraId="4055317B" w14:textId="77777777" w:rsidR="00AF68BE" w:rsidRPr="00AF68BE" w:rsidRDefault="00AF68BE" w:rsidP="004B2B2C">
      <w:pPr>
        <w:suppressAutoHyphens/>
        <w:spacing w:before="120" w:after="120" w:line="360" w:lineRule="auto"/>
        <w:jc w:val="both"/>
        <w:rPr>
          <w:rFonts w:ascii="Tw Cen MT" w:hAnsi="Tw Cen MT"/>
          <w:spacing w:val="-3"/>
          <w:sz w:val="22"/>
          <w:szCs w:val="22"/>
        </w:rPr>
      </w:pPr>
    </w:p>
    <w:p w14:paraId="450E5BE5" w14:textId="77777777" w:rsidR="00000000" w:rsidRPr="00AF68BE" w:rsidRDefault="00000000" w:rsidP="00AF68BE">
      <w:pPr>
        <w:suppressAutoHyphens/>
        <w:spacing w:before="20" w:after="20"/>
        <w:jc w:val="both"/>
        <w:rPr>
          <w:rFonts w:ascii="Tw Cen MT" w:hAnsi="Tw Cen MT"/>
          <w:spacing w:val="-3"/>
          <w:sz w:val="22"/>
          <w:szCs w:val="22"/>
        </w:rPr>
      </w:pPr>
    </w:p>
    <w:sectPr w:rsidR="00594A9B" w:rsidRPr="00AF6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ED35" w14:textId="77777777" w:rsidR="00DE2B60" w:rsidRDefault="00DE2B60" w:rsidP="001B62AF">
      <w:r>
        <w:separator/>
      </w:r>
    </w:p>
  </w:endnote>
  <w:endnote w:type="continuationSeparator" w:id="0">
    <w:p w14:paraId="43C45345" w14:textId="77777777" w:rsidR="00DE2B60" w:rsidRDefault="00DE2B60" w:rsidP="001B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DFCC" w14:textId="77777777" w:rsidR="00F45FC0" w:rsidRDefault="00F45F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DD4B" w14:textId="031ECEFD" w:rsidR="001B62AF" w:rsidRDefault="00C812FF" w:rsidP="001B62AF">
    <w:pPr>
      <w:pStyle w:val="Piedepgina"/>
      <w:tabs>
        <w:tab w:val="clear" w:pos="8504"/>
        <w:tab w:val="center" w:pos="2755"/>
      </w:tabs>
      <w:rPr>
        <w:caps/>
        <w:color w:val="5B9BD5" w:themeColor="accent1"/>
      </w:rPr>
    </w:pPr>
    <w:r w:rsidRPr="00C812FF">
      <w:rPr>
        <w:caps/>
        <w:noProof/>
        <w:color w:val="5B9BD5" w:themeColor="accent1"/>
      </w:rPr>
      <w:drawing>
        <wp:inline distT="0" distB="0" distL="0" distR="0" wp14:anchorId="5D7D4376" wp14:editId="1D529121">
          <wp:extent cx="2190750" cy="778234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696" cy="783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62AF">
      <w:rPr>
        <w:caps/>
        <w:color w:val="5B9BD5" w:themeColor="accent1"/>
      </w:rPr>
      <w:tab/>
    </w:r>
    <w:r w:rsidR="001B62AF">
      <w:rPr>
        <w:caps/>
        <w:color w:val="5B9BD5" w:themeColor="accent1"/>
      </w:rPr>
      <w:fldChar w:fldCharType="begin"/>
    </w:r>
    <w:r w:rsidR="001B62AF">
      <w:rPr>
        <w:caps/>
        <w:color w:val="5B9BD5" w:themeColor="accent1"/>
      </w:rPr>
      <w:instrText>PAGE   \* MERGEFORMAT</w:instrText>
    </w:r>
    <w:r w:rsidR="001B62AF">
      <w:rPr>
        <w:caps/>
        <w:color w:val="5B9BD5" w:themeColor="accent1"/>
      </w:rPr>
      <w:fldChar w:fldCharType="separate"/>
    </w:r>
    <w:r w:rsidR="00EC0D92" w:rsidRPr="00EC0D92">
      <w:rPr>
        <w:caps/>
        <w:noProof/>
        <w:color w:val="5B9BD5" w:themeColor="accent1"/>
        <w:lang w:val="es-ES"/>
      </w:rPr>
      <w:t>1</w:t>
    </w:r>
    <w:r w:rsidR="001B62AF">
      <w:rPr>
        <w:caps/>
        <w:color w:val="5B9BD5" w:themeColor="accent1"/>
      </w:rPr>
      <w:fldChar w:fldCharType="end"/>
    </w:r>
    <w:r w:rsidR="001B62AF">
      <w:rPr>
        <w:caps/>
        <w:color w:val="5B9BD5" w:themeColor="accent1"/>
      </w:rPr>
      <w:tab/>
    </w:r>
    <w:r w:rsidR="001B62AF">
      <w:rPr>
        <w:caps/>
        <w:color w:val="5B9BD5" w:themeColor="accent1"/>
      </w:rPr>
      <w:tab/>
      <w:t xml:space="preserve">Rev.01 </w:t>
    </w:r>
    <w:r w:rsidR="00AF68BE">
      <w:rPr>
        <w:caps/>
        <w:color w:val="5B9BD5" w:themeColor="accent1"/>
      </w:rPr>
      <w:t>01</w:t>
    </w:r>
    <w:r w:rsidR="001B62AF">
      <w:rPr>
        <w:caps/>
        <w:color w:val="5B9BD5" w:themeColor="accent1"/>
      </w:rPr>
      <w:t>/</w:t>
    </w:r>
    <w:r w:rsidR="00213B3C">
      <w:rPr>
        <w:caps/>
        <w:color w:val="5B9BD5" w:themeColor="accent1"/>
      </w:rPr>
      <w:t>01</w:t>
    </w:r>
    <w:r w:rsidR="001B62AF">
      <w:rPr>
        <w:caps/>
        <w:color w:val="5B9BD5" w:themeColor="accent1"/>
      </w:rPr>
      <w:t>/20</w:t>
    </w:r>
    <w:r w:rsidR="00213B3C">
      <w:rPr>
        <w:caps/>
        <w:color w:val="5B9BD5" w:themeColor="accent1"/>
      </w:rPr>
      <w:t>20</w:t>
    </w:r>
  </w:p>
  <w:p w14:paraId="0E287020" w14:textId="77777777" w:rsidR="001B62AF" w:rsidRDefault="001B62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0006" w14:textId="77777777" w:rsidR="00F45FC0" w:rsidRDefault="00F45F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D407" w14:textId="77777777" w:rsidR="00DE2B60" w:rsidRDefault="00DE2B60" w:rsidP="001B62AF">
      <w:r>
        <w:separator/>
      </w:r>
    </w:p>
  </w:footnote>
  <w:footnote w:type="continuationSeparator" w:id="0">
    <w:p w14:paraId="52F08D90" w14:textId="77777777" w:rsidR="00DE2B60" w:rsidRDefault="00DE2B60" w:rsidP="001B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CA4B" w14:textId="77777777" w:rsidR="00F45FC0" w:rsidRDefault="00F45F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0F9A" w14:textId="77777777" w:rsidR="001B62AF" w:rsidRDefault="001B62AF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3F5576D" wp14:editId="1627A3A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90166C1" w14:textId="19938845" w:rsidR="001B62AF" w:rsidRDefault="00EC0D9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Política del sistema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3F5576D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90166C1" w14:textId="19938845" w:rsidR="001B62AF" w:rsidRDefault="00EC0D9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Política del sistema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7244" w14:textId="77777777" w:rsidR="00F45FC0" w:rsidRDefault="00F45F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9CF"/>
    <w:multiLevelType w:val="hybridMultilevel"/>
    <w:tmpl w:val="626C6956"/>
    <w:lvl w:ilvl="0" w:tplc="CBB45816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B7505"/>
    <w:multiLevelType w:val="hybridMultilevel"/>
    <w:tmpl w:val="CAF0EE86"/>
    <w:lvl w:ilvl="0" w:tplc="CBB45816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159862">
    <w:abstractNumId w:val="1"/>
  </w:num>
  <w:num w:numId="2" w16cid:durableId="43386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AF"/>
    <w:rsid w:val="001B62AF"/>
    <w:rsid w:val="00213B3C"/>
    <w:rsid w:val="002774B3"/>
    <w:rsid w:val="002B15B4"/>
    <w:rsid w:val="002F6AD5"/>
    <w:rsid w:val="00304879"/>
    <w:rsid w:val="0034660B"/>
    <w:rsid w:val="003E4E5F"/>
    <w:rsid w:val="004B2B2C"/>
    <w:rsid w:val="005C65F2"/>
    <w:rsid w:val="008F4D59"/>
    <w:rsid w:val="00A45BB1"/>
    <w:rsid w:val="00AF68BE"/>
    <w:rsid w:val="00C34B9D"/>
    <w:rsid w:val="00C812FF"/>
    <w:rsid w:val="00CB3AD2"/>
    <w:rsid w:val="00DC4D0B"/>
    <w:rsid w:val="00DE2B60"/>
    <w:rsid w:val="00E00AD9"/>
    <w:rsid w:val="00E376B2"/>
    <w:rsid w:val="00EC0D92"/>
    <w:rsid w:val="00EE4158"/>
    <w:rsid w:val="00F45FC0"/>
    <w:rsid w:val="00F504A4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4726D"/>
  <w15:chartTrackingRefBased/>
  <w15:docId w15:val="{A9BA1A05-6A72-4A1C-B7A2-0ADAB696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2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B62AF"/>
  </w:style>
  <w:style w:type="paragraph" w:styleId="Piedepgina">
    <w:name w:val="footer"/>
    <w:basedOn w:val="Normal"/>
    <w:link w:val="PiedepginaCar"/>
    <w:uiPriority w:val="99"/>
    <w:unhideWhenUsed/>
    <w:rsid w:val="001B62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62AF"/>
  </w:style>
  <w:style w:type="table" w:styleId="Tablaconcuadrcula1clara-nfasis5">
    <w:name w:val="Grid Table 1 Light Accent 5"/>
    <w:basedOn w:val="Tablanormal"/>
    <w:uiPriority w:val="46"/>
    <w:rsid w:val="001B62A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B62A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E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8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0E170DCFF784CA98859753CA58039" ma:contentTypeVersion="10" ma:contentTypeDescription="Crear nuevo documento." ma:contentTypeScope="" ma:versionID="265c79a92ad233578059cc449339c905">
  <xsd:schema xmlns:xsd="http://www.w3.org/2001/XMLSchema" xmlns:xs="http://www.w3.org/2001/XMLSchema" xmlns:p="http://schemas.microsoft.com/office/2006/metadata/properties" xmlns:ns2="9befaba4-54b1-4ce6-8a98-7d65d1458da3" targetNamespace="http://schemas.microsoft.com/office/2006/metadata/properties" ma:root="true" ma:fieldsID="9a6904f74cedef5bc08ce577e42c7c06" ns2:_="">
    <xsd:import namespace="9befaba4-54b1-4ce6-8a98-7d65d1458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faba4-54b1-4ce6-8a98-7d65d145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121D-B32B-4526-8C17-6C3DE7E97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DEAFB-BED0-491C-96B8-C8AA9AFF7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faba4-54b1-4ce6-8a98-7d65d1458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A8FAC-B045-424A-9437-7B452C550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del sistema</dc:title>
  <dc:subject/>
  <dc:creator>Angel Menéndez González</dc:creator>
  <cp:keywords/>
  <dc:description/>
  <cp:lastModifiedBy>Administracion CGS</cp:lastModifiedBy>
  <cp:revision>2</cp:revision>
  <dcterms:created xsi:type="dcterms:W3CDTF">2023-08-24T12:48:00Z</dcterms:created>
  <dcterms:modified xsi:type="dcterms:W3CDTF">2023-08-24T12:48:00Z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0x0101009320E170DCFF784CA98859753CA58039</vt:lpwstr>
  </property>
</Properties>
</file>